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2026020150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Konzession zur Verpflegungsleistungen am Friedrich-Franz-Gymnasium in Parchim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2026020150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Konzession zur Verpflegungsleistungen am Friedrich-Franz-Gymnasium in Parchim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